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3B3A" w:rsidRPr="00D25575" w:rsidRDefault="009C3B3A" w:rsidP="009C3B3A">
      <w:pPr>
        <w:widowControl w:val="0"/>
        <w:autoSpaceDE w:val="0"/>
        <w:autoSpaceDN w:val="0"/>
        <w:spacing w:before="4"/>
        <w:ind w:right="-10"/>
        <w:rPr>
          <w:b/>
        </w:rPr>
      </w:pPr>
      <w:r w:rsidRPr="00D25575">
        <w:rPr>
          <w:b/>
        </w:rPr>
        <w:t>Disclaimer</w:t>
      </w:r>
    </w:p>
    <w:p w:rsidR="009C3B3A" w:rsidRPr="00D25575" w:rsidRDefault="009C3B3A" w:rsidP="009C3B3A">
      <w:pPr>
        <w:widowControl w:val="0"/>
        <w:autoSpaceDE w:val="0"/>
        <w:autoSpaceDN w:val="0"/>
        <w:spacing w:before="4"/>
        <w:ind w:right="-10"/>
        <w:rPr>
          <w:b/>
        </w:rPr>
      </w:pPr>
    </w:p>
    <w:p w:rsidR="009C3B3A" w:rsidRPr="00D25575" w:rsidRDefault="009C3B3A" w:rsidP="009C3B3A">
      <w:pPr>
        <w:jc w:val="both"/>
      </w:pPr>
      <w:r w:rsidRPr="00D25575">
        <w:t>Certain statements in this document that are not historical facts are forward looking statements. Such forward-looking statements are subject to certain risks and uncertainties like government actions, local, political or economic developments, technological risks, and many other factors that could cause actual results to differ materially from those contemplated by the relevant forward-looking statements. The Company will not be in any way responsible for any action taken based on such statements and undertakes no obligation to publicly update these forward-looking statements to reflect subsequent events or circumstances.</w:t>
      </w:r>
    </w:p>
    <w:p w:rsidR="009C3B3A" w:rsidRPr="00D25575" w:rsidRDefault="009C3B3A" w:rsidP="009C3B3A">
      <w:pPr>
        <w:jc w:val="both"/>
      </w:pPr>
    </w:p>
    <w:p w:rsidR="009C3B3A" w:rsidRPr="00D25575" w:rsidRDefault="009C3B3A" w:rsidP="009C3B3A">
      <w:pPr>
        <w:jc w:val="both"/>
      </w:pPr>
      <w:r w:rsidRPr="00D25575">
        <w:t xml:space="preserve">This presentation includes certain external industry data and projections that have been obtained from industry publications, surveys and forecasts. Accordingly, the Company and the BRLM to the Issue and their respective affiliates, advisers and representatives make no representation as to the accuracy or completeness of that data, and this data involves risks and uncertainties and is subject to change based on various factors. No representation or claim is made that the results contained in this press release will actually be achieved. All industry data contained in this press release involve significant elements of subjective judgment and analysis, which may or may not be correct. </w:t>
      </w:r>
    </w:p>
    <w:p w:rsidR="009C3B3A" w:rsidRPr="00D25575" w:rsidRDefault="009C3B3A" w:rsidP="009C3B3A">
      <w:pPr>
        <w:jc w:val="both"/>
      </w:pPr>
    </w:p>
    <w:p w:rsidR="009C3B3A" w:rsidRPr="00D25575" w:rsidRDefault="009C3B3A" w:rsidP="009C3B3A">
      <w:pPr>
        <w:jc w:val="both"/>
      </w:pPr>
      <w:r w:rsidRPr="00D25575">
        <w:t>The information contained in this press release is not to be taken as any recommendation made by the Company or by any other person to enter into any agreement with regard to any investment. You will be solely responsible for your own assessment of the market and the market position of the Company, and you will conduct your own analysis and be solely responsible for forming your own view of the potential future performance of the busine</w:t>
      </w:r>
      <w:bookmarkStart w:id="0" w:name="_GoBack"/>
      <w:bookmarkEnd w:id="0"/>
      <w:r w:rsidRPr="00D25575">
        <w:t xml:space="preserve">ss of the Company. It should be understood that subsequent developments may affect information contained in this press release, which </w:t>
      </w:r>
      <w:proofErr w:type="gramStart"/>
      <w:r w:rsidRPr="00D25575">
        <w:t>neither the Company, nor its affiliates, advisors or</w:t>
      </w:r>
      <w:proofErr w:type="gramEnd"/>
      <w:r w:rsidRPr="00D25575">
        <w:t xml:space="preserve"> representatives are under an obligation to confirm.</w:t>
      </w:r>
    </w:p>
    <w:p w:rsidR="009C3B3A" w:rsidRPr="00D25575" w:rsidRDefault="009C3B3A" w:rsidP="009C3B3A">
      <w:pPr>
        <w:jc w:val="both"/>
      </w:pPr>
      <w:r w:rsidRPr="00D25575">
        <w:t xml:space="preserve"> </w:t>
      </w:r>
    </w:p>
    <w:p w:rsidR="009C3B3A" w:rsidRPr="00D25575" w:rsidRDefault="009C3B3A" w:rsidP="009C3B3A">
      <w:pPr>
        <w:jc w:val="both"/>
      </w:pPr>
      <w:r w:rsidRPr="00D25575">
        <w:t>The Company is proposing to make an initial public issue of its equity shares and has filed the draft red herring prospectus dated November 16, 2024 (“</w:t>
      </w:r>
      <w:r w:rsidRPr="00D25575">
        <w:rPr>
          <w:b/>
          <w:bCs/>
        </w:rPr>
        <w:t>DRHP</w:t>
      </w:r>
      <w:r w:rsidRPr="00D25575">
        <w:t>”) with the Securities and Exchange Board of India (“</w:t>
      </w:r>
      <w:r w:rsidRPr="00D25575">
        <w:rPr>
          <w:b/>
          <w:bCs/>
        </w:rPr>
        <w:t>SEBI</w:t>
      </w:r>
      <w:r w:rsidRPr="00D25575">
        <w:t xml:space="preserve">”). The DRHP is available on the website of SEBI at www.sebi.gov.in, on the websites of the Stock Exchanges, i.e., BSE at www.bseindia.com, and NSE at </w:t>
      </w:r>
      <w:hyperlink r:id="rId4" w:history="1">
        <w:r w:rsidRPr="00D25575">
          <w:rPr>
            <w:rStyle w:val="Hyperlink"/>
          </w:rPr>
          <w:t>www.nseindia.com</w:t>
        </w:r>
      </w:hyperlink>
      <w:r w:rsidRPr="00D25575">
        <w:t>, where the equity shares are proposed to be listed, the website of the BRLM, i.e., Beeline Capital Advisors Private Limited.</w:t>
      </w:r>
    </w:p>
    <w:p w:rsidR="009C3B3A" w:rsidRPr="00D25575" w:rsidRDefault="009C3B3A" w:rsidP="009C3B3A">
      <w:pPr>
        <w:jc w:val="both"/>
      </w:pPr>
    </w:p>
    <w:p w:rsidR="009C3B3A" w:rsidRPr="00D25575" w:rsidRDefault="009C3B3A" w:rsidP="009C3B3A">
      <w:pPr>
        <w:jc w:val="both"/>
      </w:pPr>
      <w:r w:rsidRPr="00D25575">
        <w:t xml:space="preserve">The equity shares offered in the Issue have neither been recommended, nor approved by the SEBI, nor does SEBI guarantee the accuracy or adequacy of the contents of the DRHP. Specific attention of the readers is invited to </w:t>
      </w:r>
      <w:r w:rsidRPr="00D25575">
        <w:rPr>
          <w:b/>
          <w:bCs/>
          <w:i/>
          <w:iCs/>
        </w:rPr>
        <w:t>“</w:t>
      </w:r>
      <w:r w:rsidRPr="00D25575">
        <w:rPr>
          <w:i/>
          <w:iCs/>
        </w:rPr>
        <w:t>Risk Factors</w:t>
      </w:r>
      <w:r w:rsidRPr="00D25575">
        <w:rPr>
          <w:b/>
          <w:bCs/>
          <w:i/>
          <w:iCs/>
        </w:rPr>
        <w:t xml:space="preserve">” </w:t>
      </w:r>
      <w:r w:rsidRPr="00D25575">
        <w:t>on page 34 of the DRHP.</w:t>
      </w:r>
    </w:p>
    <w:p w:rsidR="009C3B3A" w:rsidRPr="00D25575" w:rsidRDefault="009C3B3A" w:rsidP="009C3B3A">
      <w:pPr>
        <w:jc w:val="both"/>
      </w:pPr>
    </w:p>
    <w:p w:rsidR="009C3B3A" w:rsidRPr="00D25575" w:rsidRDefault="009C3B3A" w:rsidP="009C3B3A">
      <w:pPr>
        <w:jc w:val="both"/>
        <w:rPr>
          <w:lang w:val="en-GB"/>
        </w:rPr>
      </w:pPr>
      <w:r w:rsidRPr="00D25575">
        <w:t xml:space="preserve">This presentation contains information </w:t>
      </w:r>
      <w:r w:rsidRPr="00D25575">
        <w:rPr>
          <w:lang w:val="en-GB"/>
        </w:rPr>
        <w:t xml:space="preserve">from the report titled </w:t>
      </w:r>
      <w:r w:rsidRPr="00D25575">
        <w:rPr>
          <w:i/>
          <w:iCs/>
          <w:lang w:val="en-US"/>
        </w:rPr>
        <w:t>“</w:t>
      </w:r>
      <w:r w:rsidRPr="00D25575">
        <w:rPr>
          <w:i/>
          <w:iCs/>
          <w:lang w:val="en-GB"/>
        </w:rPr>
        <w:t>Synthetic Readymade Garments and Synthetic Grey Fabric</w:t>
      </w:r>
      <w:r w:rsidRPr="00D25575">
        <w:rPr>
          <w:i/>
          <w:iCs/>
          <w:lang w:val="en-US"/>
        </w:rPr>
        <w:t xml:space="preserve">”, </w:t>
      </w:r>
      <w:r w:rsidRPr="00D25575">
        <w:rPr>
          <w:lang w:val="en-US"/>
        </w:rPr>
        <w:t>dated October 30, 2024</w:t>
      </w:r>
      <w:r w:rsidRPr="00D25575">
        <w:rPr>
          <w:lang w:val="en-GB"/>
        </w:rPr>
        <w:t>, which has been prepared by Dun &amp; Bradstreet Information Services India Private Limited</w:t>
      </w:r>
      <w:r w:rsidRPr="00D25575">
        <w:t>, and</w:t>
      </w:r>
      <w:r w:rsidRPr="00D25575">
        <w:rPr>
          <w:lang w:val="en-GB"/>
        </w:rPr>
        <w:t xml:space="preserve"> has been commissioned and paid for by the Company for the purposes of the Issue, and is subject to the disclaimer mentioned below:</w:t>
      </w:r>
    </w:p>
    <w:p w:rsidR="009C3B3A" w:rsidRPr="00D25575" w:rsidRDefault="009C3B3A" w:rsidP="009C3B3A">
      <w:pPr>
        <w:jc w:val="both"/>
      </w:pPr>
    </w:p>
    <w:p w:rsidR="009C3B3A" w:rsidRPr="00D25575" w:rsidRDefault="009C3B3A" w:rsidP="009C3B3A">
      <w:pPr>
        <w:jc w:val="both"/>
        <w:rPr>
          <w:i/>
          <w:iCs/>
          <w:lang w:val="en-GB"/>
        </w:rPr>
      </w:pPr>
      <w:r w:rsidRPr="00D25575">
        <w:rPr>
          <w:i/>
          <w:iCs/>
        </w:rPr>
        <w:t>“</w:t>
      </w:r>
      <w:r w:rsidRPr="00D25575">
        <w:rPr>
          <w:i/>
          <w:iCs/>
          <w:lang w:val="en-GB"/>
        </w:rPr>
        <w:t>This study has been undertaken through extensive secondary research, which involves compiling inputs from publicly available sources, including official publications and research reports. Estimates provided by Dun &amp; Bradstreet (“</w:t>
      </w:r>
      <w:r w:rsidRPr="00D25575">
        <w:rPr>
          <w:b/>
          <w:i/>
          <w:iCs/>
          <w:lang w:val="en-GB"/>
        </w:rPr>
        <w:t>Dun &amp; Bradstreet</w:t>
      </w:r>
      <w:r w:rsidRPr="00D25575">
        <w:rPr>
          <w:i/>
          <w:iCs/>
          <w:lang w:val="en-GB"/>
        </w:rPr>
        <w:t>”) and its assumptions are based on varying levels of quantitative and qualitative analysis including industry journals, company reports and information in the public domain.</w:t>
      </w:r>
    </w:p>
    <w:p w:rsidR="009C3B3A" w:rsidRPr="00D25575" w:rsidRDefault="009C3B3A" w:rsidP="009C3B3A">
      <w:pPr>
        <w:jc w:val="both"/>
        <w:rPr>
          <w:i/>
          <w:iCs/>
          <w:lang w:val="en-GB"/>
        </w:rPr>
      </w:pPr>
    </w:p>
    <w:p w:rsidR="009C3B3A" w:rsidRPr="00D25575" w:rsidRDefault="009C3B3A" w:rsidP="009C3B3A">
      <w:pPr>
        <w:jc w:val="both"/>
        <w:rPr>
          <w:i/>
          <w:iCs/>
          <w:lang w:val="en-GB"/>
        </w:rPr>
      </w:pPr>
      <w:r w:rsidRPr="00D25575">
        <w:rPr>
          <w:i/>
          <w:iCs/>
          <w:lang w:val="en-GB"/>
        </w:rPr>
        <w:t>Dun &amp; Bradstreet has prepared this study in an independent and objective manner, and it has taken all reasonable care to ensure its accuracy and completeness. We believe that this study presents a true and fair view of the industry within the limitations of, among others, secondary statistics, and research, and it does not purport to be exhaustive. The results that can be or are derived from these findings are based on certain assumptions and parameters/conditions. As such, a blanket, generic use of the derived results or the methodology is not encouraged.</w:t>
      </w:r>
    </w:p>
    <w:p w:rsidR="009C3B3A" w:rsidRPr="00D25575" w:rsidRDefault="009C3B3A" w:rsidP="009C3B3A">
      <w:pPr>
        <w:jc w:val="both"/>
        <w:rPr>
          <w:i/>
          <w:iCs/>
          <w:lang w:val="en-GB"/>
        </w:rPr>
      </w:pPr>
    </w:p>
    <w:p w:rsidR="009C3B3A" w:rsidRPr="00D25575" w:rsidRDefault="009C3B3A" w:rsidP="009C3B3A">
      <w:pPr>
        <w:jc w:val="both"/>
        <w:rPr>
          <w:i/>
          <w:iCs/>
          <w:lang w:val="en-GB"/>
        </w:rPr>
      </w:pPr>
      <w:r w:rsidRPr="00D25575">
        <w:rPr>
          <w:i/>
          <w:iCs/>
          <w:lang w:val="en-GB"/>
        </w:rPr>
        <w:t>Forecasts, estimates, predictions, and other forward-looking statements contained in this report are inherently uncertain because of changes in factors underlying their assumptions, or events or combinations of events that cannot be reasonably foreseen. Actual results and future events could differ materially from such forecasts, estimates, predictions, or such statements.</w:t>
      </w:r>
    </w:p>
    <w:p w:rsidR="009C3B3A" w:rsidRPr="00D25575" w:rsidRDefault="009C3B3A" w:rsidP="009C3B3A">
      <w:pPr>
        <w:jc w:val="both"/>
        <w:rPr>
          <w:i/>
          <w:iCs/>
        </w:rPr>
      </w:pPr>
      <w:r w:rsidRPr="00D25575">
        <w:rPr>
          <w:i/>
          <w:iCs/>
          <w:lang w:val="en-GB"/>
        </w:rPr>
        <w:lastRenderedPageBreak/>
        <w:t>The recipient should conduct its own investigation and analysis of all facts and information contained in this report is a part and the recipient must rely on its own examination and the terms of the transaction, as and when discussed. The recipients should not construe any of the contents in this report as advice relating to business, financial, legal, taxation or investment matters and are advised to consult their own business, financial, legal, taxation, and other advisors concerning the transaction.</w:t>
      </w:r>
      <w:r w:rsidRPr="00D25575">
        <w:rPr>
          <w:i/>
          <w:iCs/>
        </w:rPr>
        <w:t>”</w:t>
      </w:r>
    </w:p>
    <w:p w:rsidR="009C3B3A" w:rsidRPr="00D25575" w:rsidRDefault="009C3B3A" w:rsidP="009C3B3A">
      <w:pPr>
        <w:widowControl w:val="0"/>
        <w:autoSpaceDE w:val="0"/>
        <w:autoSpaceDN w:val="0"/>
        <w:spacing w:before="4"/>
        <w:ind w:right="-10"/>
      </w:pPr>
    </w:p>
    <w:p w:rsidR="009C3B3A" w:rsidRPr="00D25575" w:rsidRDefault="009C3B3A" w:rsidP="009C3B3A">
      <w:pPr>
        <w:widowControl w:val="0"/>
        <w:autoSpaceDE w:val="0"/>
        <w:autoSpaceDN w:val="0"/>
        <w:spacing w:before="4"/>
        <w:ind w:right="-10"/>
        <w:jc w:val="both"/>
        <w:rPr>
          <w:b/>
          <w:color w:val="212121"/>
        </w:rPr>
      </w:pPr>
      <w:r w:rsidRPr="00D25575">
        <w:t xml:space="preserve">The BRLM, directly and/or through its affiliates, is acting for the Company and not the recipient of this presentation and the receipt of this presentation by any recipient is not to be taken as the giving of investment advice by the BRLM or its respective affiliates to that recipient, nor to constitute such person a customer or client of the BRLM or its respective affiliates. </w:t>
      </w:r>
    </w:p>
    <w:p w:rsidR="009504AB" w:rsidRPr="00D25575" w:rsidRDefault="009504AB"/>
    <w:sectPr w:rsidR="009504AB" w:rsidRPr="00D255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B3A"/>
    <w:rsid w:val="004A1BE5"/>
    <w:rsid w:val="009504AB"/>
    <w:rsid w:val="009C3B3A"/>
    <w:rsid w:val="00D255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189607-4C34-4EA0-98D5-45CD3086B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3B3A"/>
    <w:pPr>
      <w:spacing w:after="0" w:line="240" w:lineRule="auto"/>
    </w:pPr>
    <w:rPr>
      <w:rFonts w:ascii="Times New Roman" w:eastAsia="Times New Roman" w:hAnsi="Times New Roman" w:cs="Times New Roman"/>
      <w:sz w:val="24"/>
      <w:szCs w:val="24"/>
      <w:lang w:val="en-IN"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C3B3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seindi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813</Words>
  <Characters>4637</Characters>
  <Application>Microsoft Office Word</Application>
  <DocSecurity>0</DocSecurity>
  <Lines>38</Lines>
  <Paragraphs>10</Paragraphs>
  <ScaleCrop>false</ScaleCrop>
  <Company/>
  <LinksUpToDate>false</LinksUpToDate>
  <CharactersWithSpaces>5440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2024-11-25T09:57:00Z</dcterms:created>
  <dcterms:modified xsi:type="dcterms:W3CDTF">2024-11-25T10:03:00Z</dcterms:modified>
</cp:coreProperties>
</file>